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71" w:rsidRPr="00963429" w:rsidRDefault="00361171" w:rsidP="00361171">
      <w:pPr>
        <w:widowControl/>
        <w:shd w:val="clear" w:color="auto" w:fill="FFFFFF"/>
        <w:spacing w:line="36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F11F2">
        <w:rPr>
          <w:rFonts w:ascii="Times New Roman" w:eastAsia="黑体" w:hAnsi="Times New Roman" w:hint="eastAsia"/>
          <w:b/>
          <w:sz w:val="32"/>
        </w:rPr>
        <w:t>附件</w:t>
      </w:r>
      <w:r>
        <w:rPr>
          <w:rFonts w:ascii="Times New Roman" w:eastAsia="黑体" w:hAnsi="Times New Roman" w:hint="eastAsia"/>
          <w:b/>
          <w:sz w:val="32"/>
        </w:rPr>
        <w:t>2</w:t>
      </w:r>
      <w:bookmarkStart w:id="0" w:name="_GoBack"/>
      <w:bookmarkEnd w:id="0"/>
      <w:r w:rsidRPr="000F11F2">
        <w:rPr>
          <w:rFonts w:ascii="Times New Roman" w:eastAsia="黑体" w:hAnsi="Times New Roman" w:hint="eastAsia"/>
          <w:b/>
          <w:sz w:val="32"/>
        </w:rPr>
        <w:t>：</w:t>
      </w:r>
      <w:r w:rsidRPr="00963429">
        <w:rPr>
          <w:rFonts w:ascii="Times New Roman" w:eastAsia="黑体" w:hAnsi="Times New Roman" w:hint="eastAsia"/>
          <w:b/>
          <w:sz w:val="32"/>
        </w:rPr>
        <w:t>第十一届全国爆炸力学学术会议</w:t>
      </w:r>
      <w:r>
        <w:rPr>
          <w:rFonts w:ascii="Times New Roman" w:eastAsia="黑体" w:hAnsi="Times New Roman" w:hint="eastAsia"/>
          <w:b/>
          <w:sz w:val="32"/>
        </w:rPr>
        <w:t>详细摘要</w:t>
      </w:r>
      <w:r w:rsidRPr="000F11F2">
        <w:rPr>
          <w:rFonts w:ascii="Times New Roman" w:eastAsia="黑体" w:hAnsi="Times New Roman"/>
          <w:b/>
          <w:sz w:val="32"/>
        </w:rPr>
        <w:t>格式模板</w:t>
      </w:r>
    </w:p>
    <w:p w:rsidR="00361171" w:rsidRDefault="00361171" w:rsidP="0036117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2792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基于神经网络的双层辉光离子</w:t>
      </w:r>
      <w:proofErr w:type="gramStart"/>
      <w:r w:rsidRPr="0022792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渗</w:t>
      </w:r>
      <w:proofErr w:type="gramEnd"/>
      <w:r w:rsidRPr="0022792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金属工艺预测模型的研究</w:t>
      </w:r>
    </w:p>
    <w:p w:rsidR="00361171" w:rsidRPr="0022792D" w:rsidRDefault="00361171" w:rsidP="00361171">
      <w:pPr>
        <w:jc w:val="center"/>
        <w:rPr>
          <w:rFonts w:ascii="Times New Roman" w:hAnsi="Times New Roman"/>
          <w:szCs w:val="20"/>
        </w:rPr>
      </w:pPr>
      <w:r w:rsidRPr="0022792D">
        <w:rPr>
          <w:rFonts w:ascii="宋体" w:hAnsi="宋体"/>
          <w:b/>
          <w:vanish/>
          <w:sz w:val="44"/>
          <w:szCs w:val="44"/>
          <w:vertAlign w:val="superscript"/>
        </w:rPr>
        <w:footnoteReference w:id="1"/>
      </w:r>
      <w:r w:rsidRPr="0022792D">
        <w:rPr>
          <w:rFonts w:ascii="Times New Roman" w:hAnsi="Times New Roman"/>
          <w:color w:val="FF0000"/>
          <w:szCs w:val="20"/>
        </w:rPr>
        <w:t>(</w:t>
      </w:r>
      <w:r w:rsidRPr="0022792D">
        <w:rPr>
          <w:rFonts w:ascii="Times New Roman" w:hAnsi="Times New Roman" w:hint="eastAsia"/>
          <w:color w:val="FF0000"/>
          <w:szCs w:val="20"/>
        </w:rPr>
        <w:t>二号，中文：小标宋</w:t>
      </w:r>
      <w:r w:rsidRPr="0022792D">
        <w:rPr>
          <w:rFonts w:ascii="Times New Roman" w:hAnsi="Times New Roman" w:hint="eastAsia"/>
          <w:color w:val="FF0000"/>
          <w:szCs w:val="20"/>
        </w:rPr>
        <w:t>/</w:t>
      </w:r>
      <w:r w:rsidRPr="0022792D">
        <w:rPr>
          <w:rFonts w:ascii="Times New Roman" w:hAnsi="Times New Roman" w:hint="eastAsia"/>
          <w:color w:val="FF0000"/>
          <w:szCs w:val="20"/>
        </w:rPr>
        <w:t>英文、数字：</w:t>
      </w:r>
      <w:r w:rsidRPr="0022792D">
        <w:rPr>
          <w:rFonts w:ascii="Times New Roman" w:hAnsi="Times New Roman" w:hint="eastAsia"/>
          <w:color w:val="FF0000"/>
          <w:szCs w:val="20"/>
        </w:rPr>
        <w:t>Times New Roman</w:t>
      </w:r>
      <w:r w:rsidRPr="0022792D">
        <w:rPr>
          <w:rFonts w:ascii="Times New Roman" w:hAnsi="Times New Roman" w:hint="eastAsia"/>
          <w:color w:val="FF0000"/>
          <w:szCs w:val="20"/>
        </w:rPr>
        <w:t>，居中</w:t>
      </w:r>
      <w:r w:rsidRPr="0022792D">
        <w:rPr>
          <w:rFonts w:ascii="Times New Roman" w:hAnsi="Times New Roman"/>
          <w:color w:val="FF0000"/>
          <w:szCs w:val="20"/>
        </w:rPr>
        <w:t>)</w:t>
      </w:r>
    </w:p>
    <w:p w:rsidR="00361171" w:rsidRPr="0022792D" w:rsidRDefault="00361171" w:rsidP="00361171">
      <w:pPr>
        <w:adjustRightInd w:val="0"/>
        <w:snapToGrid w:val="0"/>
        <w:spacing w:line="313" w:lineRule="atLeast"/>
        <w:jc w:val="center"/>
        <w:rPr>
          <w:rFonts w:ascii="Times New Roman" w:eastAsia="仿宋_GB2312" w:hAnsi="Times New Roman"/>
          <w:sz w:val="28"/>
          <w:szCs w:val="20"/>
        </w:rPr>
      </w:pPr>
      <w:r w:rsidRPr="0022792D">
        <w:rPr>
          <w:rFonts w:ascii="楷体_GB2312" w:eastAsia="楷体_GB2312" w:hAnsi="楷体_GB2312" w:cs="楷体_GB2312" w:hint="eastAsia"/>
          <w:sz w:val="24"/>
          <w:szCs w:val="24"/>
        </w:rPr>
        <w:t>张三</w:t>
      </w:r>
      <w:proofErr w:type="gramStart"/>
      <w:r w:rsidRPr="0022792D">
        <w:rPr>
          <w:rFonts w:ascii="楷体_GB2312" w:eastAsia="楷体_GB2312" w:hAnsi="楷体_GB2312" w:cs="楷体_GB2312" w:hint="eastAsia"/>
          <w:sz w:val="28"/>
          <w:szCs w:val="20"/>
          <w:vertAlign w:val="superscript"/>
        </w:rPr>
        <w:t>1</w:t>
      </w:r>
      <w:proofErr w:type="gramEnd"/>
      <w:r w:rsidRPr="0022792D">
        <w:rPr>
          <w:rFonts w:ascii="楷体_GB2312" w:eastAsia="楷体_GB2312" w:hAnsi="楷体_GB2312" w:cs="楷体_GB2312" w:hint="eastAsia"/>
          <w:sz w:val="28"/>
          <w:szCs w:val="20"/>
        </w:rPr>
        <w:t>，</w:t>
      </w:r>
      <w:r w:rsidRPr="0022792D">
        <w:rPr>
          <w:rFonts w:ascii="楷体_GB2312" w:eastAsia="楷体_GB2312" w:hAnsi="楷体_GB2312" w:cs="楷体_GB2312" w:hint="eastAsia"/>
          <w:sz w:val="24"/>
          <w:szCs w:val="24"/>
        </w:rPr>
        <w:t>李四</w:t>
      </w:r>
      <w:proofErr w:type="gramStart"/>
      <w:r w:rsidRPr="0022792D">
        <w:rPr>
          <w:rFonts w:ascii="楷体_GB2312" w:eastAsia="楷体_GB2312" w:hAnsi="楷体_GB2312" w:cs="楷体_GB2312" w:hint="eastAsia"/>
          <w:sz w:val="28"/>
          <w:szCs w:val="20"/>
          <w:vertAlign w:val="superscript"/>
        </w:rPr>
        <w:t>1</w:t>
      </w:r>
      <w:proofErr w:type="gramEnd"/>
      <w:r w:rsidRPr="0022792D">
        <w:rPr>
          <w:rFonts w:ascii="楷体_GB2312" w:eastAsia="楷体_GB2312" w:hAnsi="楷体_GB2312" w:cs="楷体_GB2312" w:hint="eastAsia"/>
          <w:sz w:val="28"/>
          <w:szCs w:val="20"/>
          <w:vertAlign w:val="superscript"/>
        </w:rPr>
        <w:t>,2</w:t>
      </w:r>
      <w:r w:rsidRPr="0022792D">
        <w:rPr>
          <w:rFonts w:ascii="Times New Roman" w:eastAsia="仿宋_GB2312" w:hAnsi="Times New Roman"/>
          <w:color w:val="FF0000"/>
          <w:szCs w:val="20"/>
        </w:rPr>
        <w:t>(</w:t>
      </w:r>
      <w:r w:rsidRPr="0022792D">
        <w:rPr>
          <w:rFonts w:ascii="Times New Roman" w:eastAsia="仿宋_GB2312" w:hAnsi="Times New Roman" w:hint="eastAsia"/>
          <w:color w:val="FF0000"/>
          <w:szCs w:val="20"/>
        </w:rPr>
        <w:t>小</w:t>
      </w:r>
      <w:r w:rsidRPr="0022792D">
        <w:rPr>
          <w:rFonts w:ascii="宋体" w:hAnsi="宋体" w:cs="宋体" w:hint="eastAsia"/>
          <w:color w:val="FF0000"/>
          <w:szCs w:val="20"/>
        </w:rPr>
        <w:t>四，中文：楷体/英文、数字：Times New Roman，居中</w:t>
      </w:r>
      <w:r w:rsidRPr="0022792D">
        <w:rPr>
          <w:rFonts w:ascii="Times New Roman" w:eastAsia="仿宋_GB2312" w:hAnsi="Times New Roman"/>
          <w:color w:val="FF0000"/>
          <w:szCs w:val="20"/>
        </w:rPr>
        <w:t>)</w:t>
      </w:r>
    </w:p>
    <w:p w:rsidR="00361171" w:rsidRPr="0022792D" w:rsidRDefault="00361171" w:rsidP="00361171">
      <w:pPr>
        <w:adjustRightInd w:val="0"/>
        <w:snapToGrid w:val="0"/>
        <w:spacing w:line="313" w:lineRule="atLeast"/>
        <w:rPr>
          <w:rFonts w:ascii="Times New Roman" w:hAnsi="Times New Roman"/>
          <w:sz w:val="18"/>
          <w:szCs w:val="20"/>
        </w:rPr>
      </w:pPr>
      <w:r w:rsidRPr="0022792D">
        <w:rPr>
          <w:rFonts w:ascii="宋体" w:hAnsi="宋体" w:cs="宋体" w:hint="eastAsia"/>
          <w:sz w:val="18"/>
          <w:szCs w:val="20"/>
        </w:rPr>
        <w:t>(</w:t>
      </w:r>
      <w:r w:rsidRPr="0022792D">
        <w:rPr>
          <w:rFonts w:ascii="宋体" w:hAnsi="宋体" w:cs="宋体" w:hint="eastAsia"/>
          <w:sz w:val="15"/>
          <w:szCs w:val="15"/>
        </w:rPr>
        <w:t>1. 北京科技大学 机械工程学院, 北京 100081;2. 南京理工大学 机械工程与动力学院, 江苏 南京 290014)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（六号，中文：宋体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/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英文、数字：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Times New Roman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，居中）</w:t>
      </w:r>
    </w:p>
    <w:p w:rsidR="00361171" w:rsidRPr="00361171" w:rsidRDefault="00361171" w:rsidP="00361171">
      <w:pPr>
        <w:adjustRightInd w:val="0"/>
        <w:snapToGrid w:val="0"/>
        <w:spacing w:line="312" w:lineRule="atLeast"/>
        <w:ind w:right="425" w:firstLineChars="201" w:firstLine="424"/>
        <w:rPr>
          <w:rFonts w:ascii="Times New Roman" w:hAnsi="Times New Roman"/>
          <w:color w:val="FF0000"/>
          <w:sz w:val="18"/>
          <w:szCs w:val="20"/>
        </w:rPr>
      </w:pPr>
      <w:r w:rsidRPr="0022792D">
        <w:rPr>
          <w:rFonts w:ascii="Times New Roman" w:eastAsia="黑体" w:hAnsi="Times New Roman" w:hint="eastAsia"/>
          <w:b/>
          <w:szCs w:val="21"/>
        </w:rPr>
        <w:t>摘要：</w:t>
      </w:r>
      <w:r w:rsidRPr="0022792D">
        <w:rPr>
          <w:rFonts w:ascii="Times New Roman" w:eastAsia="黑体" w:hAnsi="Times New Roman" w:hint="eastAsia"/>
          <w:bCs/>
          <w:color w:val="FF0000"/>
          <w:sz w:val="18"/>
          <w:szCs w:val="20"/>
        </w:rPr>
        <w:t>（</w:t>
      </w:r>
      <w:r w:rsidRPr="0022792D">
        <w:rPr>
          <w:rFonts w:ascii="宋体" w:hAnsi="宋体" w:cs="宋体" w:hint="eastAsia"/>
          <w:bCs/>
          <w:color w:val="FF0000"/>
          <w:sz w:val="18"/>
          <w:szCs w:val="20"/>
        </w:rPr>
        <w:t>五号，黑体，粗体</w:t>
      </w:r>
      <w:r w:rsidRPr="0022792D">
        <w:rPr>
          <w:rFonts w:ascii="Times New Roman" w:eastAsia="黑体" w:hAnsi="Times New Roman" w:hint="eastAsia"/>
          <w:bCs/>
          <w:color w:val="FF0000"/>
          <w:sz w:val="18"/>
          <w:szCs w:val="20"/>
        </w:rPr>
        <w:t>）</w:t>
      </w:r>
      <w:r w:rsidRPr="0022792D">
        <w:rPr>
          <w:rFonts w:ascii="仿宋_GB2312" w:eastAsia="仿宋_GB2312" w:hAnsi="仿宋_GB2312" w:cs="仿宋_GB2312" w:hint="eastAsia"/>
          <w:szCs w:val="21"/>
        </w:rPr>
        <w:t>将人工神经网络理论和算法应用于双层辉光离子</w:t>
      </w:r>
      <w:proofErr w:type="gramStart"/>
      <w:r w:rsidRPr="0022792D">
        <w:rPr>
          <w:rFonts w:ascii="仿宋_GB2312" w:eastAsia="仿宋_GB2312" w:hAnsi="仿宋_GB2312" w:cs="仿宋_GB2312" w:hint="eastAsia"/>
          <w:szCs w:val="21"/>
        </w:rPr>
        <w:t>渗</w:t>
      </w:r>
      <w:proofErr w:type="gramEnd"/>
      <w:r w:rsidRPr="0022792D">
        <w:rPr>
          <w:rFonts w:ascii="仿宋_GB2312" w:eastAsia="仿宋_GB2312" w:hAnsi="仿宋_GB2312" w:cs="仿宋_GB2312" w:hint="eastAsia"/>
          <w:szCs w:val="21"/>
        </w:rPr>
        <w:t>金属工艺的研究，在对网络进行训练的基础上，建立了双层辉光离子</w:t>
      </w:r>
      <w:proofErr w:type="gramStart"/>
      <w:r w:rsidRPr="0022792D">
        <w:rPr>
          <w:rFonts w:ascii="仿宋_GB2312" w:eastAsia="仿宋_GB2312" w:hAnsi="仿宋_GB2312" w:cs="仿宋_GB2312" w:hint="eastAsia"/>
          <w:szCs w:val="21"/>
        </w:rPr>
        <w:t>渗</w:t>
      </w:r>
      <w:proofErr w:type="gramEnd"/>
      <w:r w:rsidRPr="0022792D">
        <w:rPr>
          <w:rFonts w:ascii="仿宋_GB2312" w:eastAsia="仿宋_GB2312" w:hAnsi="仿宋_GB2312" w:cs="仿宋_GB2312" w:hint="eastAsia"/>
          <w:szCs w:val="21"/>
        </w:rPr>
        <w:t>金属工艺与渗层表面成分和元素总质量分数、渗层厚度和吸收率之间的数学模型，试验结果与计算结果十分吻合。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（五号，中文：仿宋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/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英文、数字：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Times New Roman</w:t>
      </w:r>
      <w:r>
        <w:rPr>
          <w:rFonts w:ascii="Times New Roman" w:hAnsi="Times New Roman" w:hint="eastAsia"/>
          <w:color w:val="FF0000"/>
          <w:sz w:val="18"/>
          <w:szCs w:val="20"/>
        </w:rPr>
        <w:t>，摘要字数控制在</w:t>
      </w:r>
      <w:r>
        <w:rPr>
          <w:rFonts w:ascii="Times New Roman" w:hAnsi="Times New Roman" w:hint="eastAsia"/>
          <w:color w:val="FF0000"/>
          <w:sz w:val="18"/>
          <w:szCs w:val="20"/>
        </w:rPr>
        <w:t>1200</w:t>
      </w:r>
      <w:r>
        <w:rPr>
          <w:rFonts w:ascii="Times New Roman" w:hAnsi="Times New Roman" w:hint="eastAsia"/>
          <w:color w:val="FF0000"/>
          <w:sz w:val="18"/>
          <w:szCs w:val="20"/>
        </w:rPr>
        <w:t>字以内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）</w:t>
      </w:r>
    </w:p>
    <w:p w:rsidR="00361171" w:rsidRPr="0022792D" w:rsidRDefault="00361171" w:rsidP="00361171">
      <w:pPr>
        <w:adjustRightInd w:val="0"/>
        <w:snapToGrid w:val="0"/>
        <w:spacing w:line="312" w:lineRule="atLeast"/>
        <w:ind w:left="425" w:right="425"/>
        <w:rPr>
          <w:rFonts w:ascii="Times New Roman" w:hAnsi="Times New Roman"/>
          <w:color w:val="FF0000"/>
          <w:sz w:val="18"/>
          <w:szCs w:val="20"/>
        </w:rPr>
      </w:pPr>
      <w:r w:rsidRPr="0022792D">
        <w:rPr>
          <w:rFonts w:ascii="Times New Roman" w:eastAsia="黑体" w:hAnsi="Times New Roman" w:hint="eastAsia"/>
          <w:b/>
          <w:szCs w:val="21"/>
        </w:rPr>
        <w:t>关键词：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（</w:t>
      </w:r>
      <w:r w:rsidRPr="0022792D">
        <w:rPr>
          <w:rFonts w:ascii="宋体" w:hAnsi="宋体" w:cs="宋体" w:hint="eastAsia"/>
          <w:bCs/>
          <w:color w:val="FF0000"/>
          <w:sz w:val="18"/>
          <w:szCs w:val="20"/>
        </w:rPr>
        <w:t>五号，黑体，粗体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）</w:t>
      </w:r>
      <w:r w:rsidRPr="0022792D">
        <w:rPr>
          <w:rFonts w:ascii="仿宋_GB2312" w:eastAsia="仿宋_GB2312" w:hAnsi="仿宋_GB2312" w:cs="仿宋_GB2312" w:hint="eastAsia"/>
          <w:szCs w:val="21"/>
        </w:rPr>
        <w:t>二级学科关键词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（首位）</w:t>
      </w:r>
      <w:r w:rsidRPr="0022792D">
        <w:rPr>
          <w:rFonts w:ascii="仿宋_GB2312" w:eastAsia="仿宋_GB2312" w:hAnsi="仿宋_GB2312" w:cs="仿宋_GB2312" w:hint="eastAsia"/>
          <w:szCs w:val="21"/>
        </w:rPr>
        <w:t>； 双层辉光； 人工神经网络； 预测模型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（五号，中文：仿宋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/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英文、数字：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Times New Roman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）</w:t>
      </w:r>
    </w:p>
    <w:p w:rsidR="00361171" w:rsidRPr="0022792D" w:rsidRDefault="00361171" w:rsidP="00361171">
      <w:pPr>
        <w:adjustRightInd w:val="0"/>
        <w:snapToGrid w:val="0"/>
        <w:spacing w:line="312" w:lineRule="atLeast"/>
        <w:ind w:left="425" w:right="425"/>
        <w:rPr>
          <w:rFonts w:ascii="黑体" w:eastAsia="黑体" w:hAnsi="Times New Roman"/>
          <w:sz w:val="18"/>
          <w:szCs w:val="20"/>
        </w:rPr>
      </w:pPr>
      <w:r w:rsidRPr="0022792D">
        <w:rPr>
          <w:rFonts w:ascii="黑体" w:eastAsia="黑体" w:hAnsi="Times New Roman" w:hint="eastAsia"/>
          <w:b/>
          <w:szCs w:val="21"/>
        </w:rPr>
        <w:t>中图分类号：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（</w:t>
      </w:r>
      <w:r w:rsidRPr="0022792D">
        <w:rPr>
          <w:rFonts w:ascii="宋体" w:hAnsi="宋体" w:cs="宋体" w:hint="eastAsia"/>
          <w:bCs/>
          <w:color w:val="FF0000"/>
          <w:sz w:val="18"/>
          <w:szCs w:val="20"/>
        </w:rPr>
        <w:t>五号，黑体，粗体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）</w:t>
      </w:r>
      <w:r w:rsidRPr="0022792D">
        <w:rPr>
          <w:rFonts w:ascii="Times New Roman" w:hAnsi="Times New Roman"/>
          <w:szCs w:val="21"/>
        </w:rPr>
        <w:t>TG156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（五号，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Times New Roman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）</w:t>
      </w:r>
      <w:r w:rsidRPr="0022792D">
        <w:rPr>
          <w:rFonts w:ascii="黑体" w:eastAsia="黑体" w:hAnsi="Times New Roman" w:hint="eastAsia"/>
          <w:b/>
          <w:szCs w:val="21"/>
        </w:rPr>
        <w:t>文献标志码：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（</w:t>
      </w:r>
      <w:r w:rsidRPr="0022792D">
        <w:rPr>
          <w:rFonts w:ascii="宋体" w:hAnsi="宋体" w:cs="宋体" w:hint="eastAsia"/>
          <w:bCs/>
          <w:color w:val="FF0000"/>
          <w:sz w:val="18"/>
          <w:szCs w:val="20"/>
        </w:rPr>
        <w:t>五号，黑体，粗体</w:t>
      </w:r>
      <w:r w:rsidRPr="0022792D">
        <w:rPr>
          <w:rFonts w:ascii="Times New Roman" w:eastAsia="黑体" w:hAnsi="Times New Roman" w:hint="eastAsia"/>
          <w:b/>
          <w:color w:val="FF0000"/>
          <w:sz w:val="18"/>
          <w:szCs w:val="20"/>
        </w:rPr>
        <w:t>）</w:t>
      </w:r>
      <w:r w:rsidRPr="0022792D">
        <w:rPr>
          <w:rFonts w:ascii="Times New Roman" w:hAnsi="Times New Roman" w:hint="eastAsia"/>
          <w:szCs w:val="21"/>
        </w:rPr>
        <w:t>A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（五号，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Times New Roman</w:t>
      </w:r>
      <w:r w:rsidRPr="0022792D">
        <w:rPr>
          <w:rFonts w:ascii="Times New Roman" w:hAnsi="Times New Roman" w:hint="eastAsia"/>
          <w:color w:val="FF0000"/>
          <w:sz w:val="18"/>
          <w:szCs w:val="20"/>
        </w:rPr>
        <w:t>）</w:t>
      </w:r>
    </w:p>
    <w:p w:rsidR="00361171" w:rsidRPr="00361171" w:rsidRDefault="00361171" w:rsidP="00361171">
      <w:pPr>
        <w:adjustRightInd w:val="0"/>
        <w:snapToGrid w:val="0"/>
        <w:spacing w:line="312" w:lineRule="atLeast"/>
        <w:ind w:right="425"/>
        <w:jc w:val="left"/>
        <w:rPr>
          <w:rFonts w:ascii="Times New Roman" w:hAnsi="Times New Roman"/>
          <w:color w:val="FF0000"/>
          <w:szCs w:val="21"/>
        </w:rPr>
        <w:sectPr w:rsidR="00361171" w:rsidRPr="00361171" w:rsidSect="00295886">
          <w:headerReference w:type="even" r:id="rId7"/>
          <w:headerReference w:type="default" r:id="rId8"/>
          <w:pgSz w:w="11906" w:h="16838"/>
          <w:pgMar w:top="1247" w:right="1021" w:bottom="851" w:left="1021" w:header="0" w:footer="0" w:gutter="0"/>
          <w:pgNumType w:start="66"/>
          <w:cols w:space="720"/>
          <w:docGrid w:type="lines" w:linePitch="320"/>
        </w:sectPr>
      </w:pPr>
    </w:p>
    <w:p w:rsidR="00610E20" w:rsidRPr="00361171" w:rsidRDefault="00361171"/>
    <w:sectPr w:rsidR="00610E20" w:rsidRPr="0036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71" w:rsidRDefault="00361171" w:rsidP="00361171">
      <w:r>
        <w:separator/>
      </w:r>
    </w:p>
  </w:endnote>
  <w:endnote w:type="continuationSeparator" w:id="0">
    <w:p w:rsidR="00361171" w:rsidRDefault="00361171" w:rsidP="0036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71" w:rsidRDefault="00361171" w:rsidP="00361171">
      <w:r>
        <w:separator/>
      </w:r>
    </w:p>
  </w:footnote>
  <w:footnote w:type="continuationSeparator" w:id="0">
    <w:p w:rsidR="00361171" w:rsidRDefault="00361171" w:rsidP="00361171">
      <w:r>
        <w:continuationSeparator/>
      </w:r>
    </w:p>
  </w:footnote>
  <w:footnote w:id="1">
    <w:p w:rsidR="00361171" w:rsidRDefault="00361171" w:rsidP="00361171">
      <w:pPr>
        <w:pStyle w:val="a5"/>
        <w:rPr>
          <w:sz w:val="15"/>
          <w:szCs w:val="15"/>
        </w:rPr>
      </w:pPr>
      <w:r>
        <w:rPr>
          <w:rFonts w:ascii="黑体" w:eastAsia="黑体" w:hAnsi="黑体" w:cs="黑体" w:hint="eastAsia"/>
          <w:b/>
          <w:bCs/>
          <w:sz w:val="15"/>
          <w:szCs w:val="15"/>
        </w:rPr>
        <w:t>收稿日期：</w:t>
      </w:r>
      <w:r>
        <w:rPr>
          <w:rFonts w:ascii="宋体" w:hAnsi="宋体" w:cs="宋体" w:hint="eastAsia"/>
          <w:color w:val="FF0000"/>
          <w:sz w:val="15"/>
          <w:szCs w:val="15"/>
        </w:rPr>
        <w:t>（六号，黑体，粗体）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>
          <w:rPr>
            <w:rFonts w:hint="eastAsia"/>
            <w:sz w:val="15"/>
            <w:szCs w:val="15"/>
          </w:rPr>
          <w:t>2013-01-01</w:t>
        </w:r>
      </w:smartTag>
      <w:r>
        <w:rPr>
          <w:rFonts w:ascii="宋体" w:hAnsi="宋体" w:cs="宋体" w:hint="eastAsia"/>
          <w:color w:val="FF0000"/>
          <w:sz w:val="15"/>
          <w:szCs w:val="15"/>
        </w:rPr>
        <w:t>（六号，Times New Roman）</w:t>
      </w:r>
    </w:p>
    <w:p w:rsidR="00361171" w:rsidRDefault="00361171" w:rsidP="00361171">
      <w:pPr>
        <w:pStyle w:val="a5"/>
        <w:rPr>
          <w:sz w:val="15"/>
          <w:szCs w:val="15"/>
        </w:rPr>
      </w:pPr>
      <w:r>
        <w:rPr>
          <w:rFonts w:ascii="黑体" w:eastAsia="黑体" w:hAnsi="黑体" w:cs="黑体" w:hint="eastAsia"/>
          <w:b/>
          <w:bCs/>
          <w:sz w:val="15"/>
          <w:szCs w:val="15"/>
        </w:rPr>
        <w:t>基金项目：</w:t>
      </w:r>
      <w:r>
        <w:rPr>
          <w:rFonts w:ascii="宋体" w:hAnsi="宋体" w:cs="宋体" w:hint="eastAsia"/>
          <w:color w:val="FF0000"/>
          <w:sz w:val="15"/>
          <w:szCs w:val="15"/>
        </w:rPr>
        <w:t>（六号，黑体，粗体）</w:t>
      </w:r>
      <w:r>
        <w:rPr>
          <w:rFonts w:hint="eastAsia"/>
          <w:sz w:val="15"/>
          <w:szCs w:val="15"/>
        </w:rPr>
        <w:t>国家</w:t>
      </w:r>
      <w:r>
        <w:rPr>
          <w:rFonts w:hint="eastAsia"/>
          <w:sz w:val="15"/>
          <w:szCs w:val="15"/>
        </w:rPr>
        <w:t>863</w:t>
      </w:r>
      <w:r>
        <w:rPr>
          <w:rFonts w:hint="eastAsia"/>
          <w:sz w:val="15"/>
          <w:szCs w:val="15"/>
        </w:rPr>
        <w:t>计划项目（</w:t>
      </w:r>
      <w:r>
        <w:rPr>
          <w:rFonts w:hint="eastAsia"/>
          <w:sz w:val="15"/>
          <w:szCs w:val="15"/>
        </w:rPr>
        <w:t>No.1234567</w:t>
      </w:r>
      <w:r>
        <w:rPr>
          <w:rFonts w:hint="eastAsia"/>
          <w:sz w:val="15"/>
          <w:szCs w:val="15"/>
        </w:rPr>
        <w:t>）</w:t>
      </w:r>
      <w:r>
        <w:rPr>
          <w:rFonts w:ascii="宋体" w:hAnsi="宋体" w:cs="宋体" w:hint="eastAsia"/>
          <w:color w:val="FF0000"/>
          <w:sz w:val="15"/>
          <w:szCs w:val="15"/>
        </w:rPr>
        <w:t>（六号，中文：宋体/英文、数字：Times New Roman）</w:t>
      </w:r>
    </w:p>
    <w:p w:rsidR="00361171" w:rsidRDefault="00361171" w:rsidP="00361171">
      <w:pPr>
        <w:pStyle w:val="a5"/>
        <w:rPr>
          <w:sz w:val="15"/>
          <w:szCs w:val="15"/>
        </w:rPr>
      </w:pPr>
      <w:r>
        <w:rPr>
          <w:rFonts w:ascii="黑体" w:eastAsia="黑体" w:hAnsi="黑体" w:cs="黑体" w:hint="eastAsia"/>
          <w:b/>
          <w:bCs/>
          <w:sz w:val="15"/>
          <w:szCs w:val="15"/>
        </w:rPr>
        <w:t>作者简介：</w:t>
      </w:r>
      <w:r>
        <w:rPr>
          <w:rFonts w:ascii="宋体" w:hAnsi="宋体" w:cs="宋体" w:hint="eastAsia"/>
          <w:color w:val="FF0000"/>
          <w:sz w:val="15"/>
          <w:szCs w:val="15"/>
        </w:rPr>
        <w:t>（六号，黑体，粗体）</w:t>
      </w:r>
      <w:r>
        <w:rPr>
          <w:rFonts w:hint="eastAsia"/>
          <w:sz w:val="15"/>
          <w:szCs w:val="15"/>
        </w:rPr>
        <w:t>张三</w:t>
      </w:r>
      <w:r>
        <w:rPr>
          <w:rFonts w:hint="eastAsia"/>
          <w:sz w:val="15"/>
          <w:szCs w:val="15"/>
        </w:rPr>
        <w:t xml:space="preserve">(1980-), </w:t>
      </w:r>
      <w:r>
        <w:rPr>
          <w:rFonts w:hint="eastAsia"/>
          <w:sz w:val="15"/>
          <w:szCs w:val="15"/>
        </w:rPr>
        <w:t>男</w:t>
      </w:r>
      <w:r>
        <w:rPr>
          <w:rFonts w:hint="eastAsia"/>
          <w:sz w:val="15"/>
          <w:szCs w:val="15"/>
        </w:rPr>
        <w:t xml:space="preserve">, </w:t>
      </w:r>
      <w:r>
        <w:rPr>
          <w:rFonts w:hint="eastAsia"/>
          <w:sz w:val="15"/>
          <w:szCs w:val="15"/>
        </w:rPr>
        <w:t>博士研究生。</w:t>
      </w:r>
      <w:r>
        <w:rPr>
          <w:rFonts w:hint="eastAsia"/>
          <w:sz w:val="15"/>
          <w:szCs w:val="15"/>
        </w:rPr>
        <w:t>E-mail: zhangsan@email.com</w:t>
      </w:r>
      <w:r>
        <w:rPr>
          <w:rFonts w:ascii="宋体" w:hAnsi="宋体" w:cs="宋体" w:hint="eastAsia"/>
          <w:color w:val="FF0000"/>
          <w:sz w:val="15"/>
          <w:szCs w:val="15"/>
        </w:rPr>
        <w:t>（六号，中文：宋体/英文、数字：Times New Roman）</w:t>
      </w:r>
    </w:p>
    <w:p w:rsidR="00361171" w:rsidRDefault="00361171" w:rsidP="00361171">
      <w:pPr>
        <w:pStyle w:val="a5"/>
        <w:rPr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1" w:rsidRDefault="00361171">
    <w:pPr>
      <w:pStyle w:val="a3"/>
      <w:framePr w:h="0" w:wrap="around" w:vAnchor="text" w:hAnchor="margin" w:xAlign="outside" w:y="1"/>
      <w:pBdr>
        <w:bottom w:val="none" w:sz="0" w:space="0" w:color="auto"/>
      </w:pBdr>
      <w:ind w:left="204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68</w:t>
    </w:r>
    <w:r>
      <w:fldChar w:fldCharType="end"/>
    </w:r>
  </w:p>
  <w:p w:rsidR="00361171" w:rsidRDefault="00361171">
    <w:pPr>
      <w:pStyle w:val="a3"/>
      <w:tabs>
        <w:tab w:val="clear" w:pos="4153"/>
        <w:tab w:val="clear" w:pos="8306"/>
        <w:tab w:val="right" w:pos="-1470"/>
        <w:tab w:val="center" w:pos="4816"/>
        <w:tab w:val="right" w:pos="9660"/>
      </w:tabs>
      <w:adjustRightInd w:val="0"/>
      <w:jc w:val="both"/>
    </w:pPr>
    <w:r>
      <w:rPr>
        <w:rFonts w:hint="eastAsia"/>
      </w:rPr>
      <w:tab/>
    </w:r>
    <w:r>
      <w:rPr>
        <w:rFonts w:hint="eastAsia"/>
      </w:rPr>
      <w:t>机械工程学报</w:t>
    </w:r>
    <w:r>
      <w:rPr>
        <w:rFonts w:hint="eastAsia"/>
      </w:rPr>
      <w:tab/>
    </w:r>
    <w:r>
      <w:rPr>
        <w:rFonts w:hint="eastAsia"/>
      </w:rPr>
      <w:t>第</w:t>
    </w:r>
    <w:r>
      <w:t>3</w:t>
    </w:r>
    <w:r>
      <w:rPr>
        <w:rFonts w:hint="eastAsia"/>
      </w:rPr>
      <w:t>9</w:t>
    </w:r>
    <w:r>
      <w:rPr>
        <w:rFonts w:hint="eastAsia"/>
      </w:rPr>
      <w:t>卷第</w:t>
    </w:r>
    <w:r>
      <w:rPr>
        <w:rFonts w:hint="eastAsia"/>
      </w:rPr>
      <w:t>2</w:t>
    </w:r>
    <w:r>
      <w:rPr>
        <w:rFonts w:hint="eastAsia"/>
      </w:rPr>
      <w:t>期</w:t>
    </w:r>
    <w:r>
      <w:rPr>
        <w:rFonts w:hint="eastAsia"/>
        <w:color w:val="FFFFFF"/>
      </w:rPr>
      <w:t>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1" w:rsidRDefault="003611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1"/>
    <w:rsid w:val="002A2393"/>
    <w:rsid w:val="00361171"/>
    <w:rsid w:val="007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17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361171"/>
  </w:style>
  <w:style w:type="paragraph" w:styleId="a5">
    <w:name w:val="footnote text"/>
    <w:basedOn w:val="a"/>
    <w:link w:val="Char0"/>
    <w:semiHidden/>
    <w:rsid w:val="00361171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3611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17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361171"/>
  </w:style>
  <w:style w:type="paragraph" w:styleId="a5">
    <w:name w:val="footnote text"/>
    <w:basedOn w:val="a"/>
    <w:link w:val="Char0"/>
    <w:semiHidden/>
    <w:rsid w:val="00361171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basedOn w:val="a0"/>
    <w:link w:val="a5"/>
    <w:semiHidden/>
    <w:rsid w:val="00361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lingyi meng</dc:creator>
  <cp:lastModifiedBy>lingyi meng</cp:lastModifiedBy>
  <cp:revision>1</cp:revision>
  <dcterms:created xsi:type="dcterms:W3CDTF">2016-08-23T07:21:00Z</dcterms:created>
  <dcterms:modified xsi:type="dcterms:W3CDTF">2016-08-23T07:23:00Z</dcterms:modified>
</cp:coreProperties>
</file>